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949D" w14:textId="77777777" w:rsidR="00B54987" w:rsidRPr="00BC3DF3" w:rsidRDefault="00B54987" w:rsidP="00B54987">
      <w:pPr>
        <w:spacing w:after="160" w:line="276" w:lineRule="auto"/>
        <w:jc w:val="center"/>
        <w:rPr>
          <w:rFonts w:asciiTheme="minorHAnsi" w:hAnsiTheme="minorHAnsi" w:cs="Tahoma"/>
          <w:b/>
          <w:bCs/>
          <w:sz w:val="28"/>
          <w:szCs w:val="28"/>
        </w:rPr>
      </w:pPr>
      <w:r w:rsidRPr="00BC3DF3">
        <w:rPr>
          <w:rFonts w:asciiTheme="minorHAnsi" w:hAnsiTheme="minorHAnsi" w:cs="Tahoma"/>
          <w:b/>
          <w:bCs/>
          <w:sz w:val="28"/>
          <w:szCs w:val="28"/>
        </w:rPr>
        <w:t xml:space="preserve">DOHODA O </w:t>
      </w:r>
      <w:r w:rsidR="00316C34" w:rsidRPr="00BC3DF3">
        <w:rPr>
          <w:rFonts w:asciiTheme="minorHAnsi" w:hAnsiTheme="minorHAnsi" w:cs="Tahoma"/>
          <w:b/>
          <w:bCs/>
          <w:sz w:val="28"/>
          <w:szCs w:val="28"/>
        </w:rPr>
        <w:t>ZACHOVÁNÍ MLČENLIVOSTI O DŮVĚRNÝCH INFORMACÍCH</w:t>
      </w:r>
    </w:p>
    <w:p w14:paraId="37BE3D14" w14:textId="77777777" w:rsidR="00B54987" w:rsidRPr="00BC3DF3" w:rsidRDefault="00B54987" w:rsidP="00B54987">
      <w:pPr>
        <w:spacing w:after="160" w:line="276" w:lineRule="auto"/>
        <w:jc w:val="center"/>
        <w:rPr>
          <w:rFonts w:asciiTheme="minorHAnsi" w:hAnsiTheme="minorHAnsi" w:cs="Tahoma"/>
          <w:szCs w:val="22"/>
        </w:rPr>
      </w:pPr>
      <w:r w:rsidRPr="00BC3DF3">
        <w:rPr>
          <w:rFonts w:asciiTheme="minorHAnsi" w:hAnsiTheme="minorHAnsi" w:cs="Tahoma"/>
          <w:szCs w:val="22"/>
        </w:rPr>
        <w:t>uzavřená ve smyslu § 504 a § 1746 odst. 2 zákona č. 89/2012 Sb., občanský zákoník, ve znění pozdějších předpisů</w:t>
      </w:r>
    </w:p>
    <w:p w14:paraId="1839ED47" w14:textId="77777777" w:rsidR="00B54987" w:rsidRPr="00BC3DF3" w:rsidRDefault="00B54987" w:rsidP="00B54987">
      <w:pPr>
        <w:spacing w:after="160" w:line="276" w:lineRule="auto"/>
        <w:jc w:val="both"/>
        <w:rPr>
          <w:rFonts w:asciiTheme="minorHAnsi" w:hAnsiTheme="minorHAnsi" w:cs="Tahoma"/>
          <w:szCs w:val="22"/>
        </w:rPr>
      </w:pPr>
    </w:p>
    <w:p w14:paraId="01507B70" w14:textId="77777777" w:rsidR="00B54987" w:rsidRPr="00BC3DF3" w:rsidRDefault="00B54987" w:rsidP="00B54987">
      <w:pPr>
        <w:rPr>
          <w:rFonts w:asciiTheme="minorHAnsi" w:hAnsiTheme="minorHAnsi" w:cs="Tahoma"/>
          <w:b/>
          <w:color w:val="000000"/>
          <w:szCs w:val="22"/>
          <w:lang w:eastAsia="en-US"/>
        </w:rPr>
      </w:pPr>
      <w:r w:rsidRPr="00BC3DF3">
        <w:rPr>
          <w:rFonts w:asciiTheme="minorHAnsi" w:hAnsiTheme="minorHAnsi" w:cs="Tahoma"/>
          <w:szCs w:val="22"/>
        </w:rPr>
        <w:t xml:space="preserve">Název: </w:t>
      </w:r>
      <w:r w:rsidRPr="00BC3DF3">
        <w:rPr>
          <w:rFonts w:asciiTheme="minorHAnsi" w:hAnsiTheme="minorHAnsi" w:cs="Tahoma"/>
          <w:b/>
          <w:color w:val="000000"/>
          <w:szCs w:val="22"/>
          <w:lang w:eastAsia="en-US"/>
        </w:rPr>
        <w:t>Technické sítě Brno, akciová společnost</w:t>
      </w:r>
    </w:p>
    <w:p w14:paraId="079C2579"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 xml:space="preserve">IČ: </w:t>
      </w:r>
      <w:r w:rsidRPr="00BC3DF3">
        <w:rPr>
          <w:rFonts w:asciiTheme="minorHAnsi" w:hAnsiTheme="minorHAnsi" w:cs="Tahoma"/>
          <w:bCs/>
          <w:szCs w:val="22"/>
          <w:lang w:eastAsia="en-US"/>
        </w:rPr>
        <w:t>255 12 285</w:t>
      </w:r>
    </w:p>
    <w:p w14:paraId="0C5645C3"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DIČ: CZ25512285</w:t>
      </w:r>
    </w:p>
    <w:p w14:paraId="64BF0EA9" w14:textId="265E0865"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 xml:space="preserve">sídlem: </w:t>
      </w:r>
      <w:r w:rsidR="00EC387C">
        <w:rPr>
          <w:rFonts w:asciiTheme="minorHAnsi" w:hAnsiTheme="minorHAnsi" w:cs="Tahoma"/>
          <w:szCs w:val="22"/>
        </w:rPr>
        <w:t>Barvířská 822/5</w:t>
      </w:r>
      <w:r w:rsidRPr="00BC3DF3">
        <w:rPr>
          <w:rFonts w:asciiTheme="minorHAnsi" w:hAnsiTheme="minorHAnsi" w:cs="Tahoma"/>
          <w:szCs w:val="22"/>
        </w:rPr>
        <w:t>, Brno-město, 602 00 Brno</w:t>
      </w:r>
    </w:p>
    <w:p w14:paraId="10A25029" w14:textId="0FF260BF"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 xml:space="preserve">zastoupená: </w:t>
      </w:r>
      <w:r w:rsidR="00EC387C">
        <w:rPr>
          <w:rFonts w:asciiTheme="minorHAnsi" w:hAnsiTheme="minorHAnsi" w:cs="Tahoma"/>
          <w:szCs w:val="22"/>
        </w:rPr>
        <w:t>Ing. Pavlem Roučkem, MBA, LL.M., generálním ředitelem</w:t>
      </w:r>
    </w:p>
    <w:p w14:paraId="3DEA001F" w14:textId="77777777" w:rsidR="00B54987" w:rsidRPr="00BC3DF3" w:rsidRDefault="00B54987" w:rsidP="00B54987">
      <w:pPr>
        <w:spacing w:after="160" w:line="276" w:lineRule="auto"/>
        <w:jc w:val="both"/>
        <w:rPr>
          <w:rFonts w:asciiTheme="minorHAnsi" w:hAnsiTheme="minorHAnsi" w:cs="Tahoma"/>
          <w:szCs w:val="22"/>
        </w:rPr>
      </w:pPr>
      <w:r w:rsidRPr="00BC3DF3">
        <w:rPr>
          <w:rFonts w:asciiTheme="minorHAnsi" w:hAnsiTheme="minorHAnsi" w:cs="Tahoma"/>
          <w:szCs w:val="22"/>
        </w:rPr>
        <w:t>(dále také jako „</w:t>
      </w:r>
      <w:r w:rsidRPr="00BC3DF3">
        <w:rPr>
          <w:rFonts w:asciiTheme="minorHAnsi" w:hAnsiTheme="minorHAnsi" w:cs="Tahoma"/>
          <w:b/>
          <w:bCs/>
          <w:szCs w:val="22"/>
        </w:rPr>
        <w:t>Poskytující strana</w:t>
      </w:r>
      <w:r w:rsidRPr="00BC3DF3">
        <w:rPr>
          <w:rFonts w:asciiTheme="minorHAnsi" w:hAnsiTheme="minorHAnsi" w:cs="Tahoma"/>
          <w:szCs w:val="22"/>
        </w:rPr>
        <w:t xml:space="preserve">") </w:t>
      </w:r>
    </w:p>
    <w:p w14:paraId="55138D30" w14:textId="77777777" w:rsidR="00B54987" w:rsidRPr="00BC3DF3" w:rsidRDefault="00B54987" w:rsidP="00B54987">
      <w:pPr>
        <w:spacing w:after="160" w:line="276" w:lineRule="auto"/>
        <w:jc w:val="both"/>
        <w:rPr>
          <w:rFonts w:asciiTheme="minorHAnsi" w:hAnsiTheme="minorHAnsi" w:cs="Tahoma"/>
          <w:szCs w:val="22"/>
        </w:rPr>
      </w:pPr>
      <w:r w:rsidRPr="00BC3DF3">
        <w:rPr>
          <w:rFonts w:asciiTheme="minorHAnsi" w:hAnsiTheme="minorHAnsi" w:cs="Tahoma"/>
          <w:szCs w:val="22"/>
        </w:rPr>
        <w:t xml:space="preserve">a </w:t>
      </w:r>
    </w:p>
    <w:p w14:paraId="6A1C41CD"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název: [</w:t>
      </w:r>
      <w:r w:rsidRPr="00BC3DF3">
        <w:rPr>
          <w:rFonts w:asciiTheme="minorHAnsi" w:hAnsiTheme="minorHAnsi" w:cs="Tahoma"/>
          <w:szCs w:val="22"/>
          <w:highlight w:val="yellow"/>
        </w:rPr>
        <w:t>K DOPLNĚNÍ</w:t>
      </w:r>
      <w:r w:rsidRPr="00BC3DF3">
        <w:rPr>
          <w:rFonts w:asciiTheme="minorHAnsi" w:hAnsiTheme="minorHAnsi" w:cs="Tahoma"/>
          <w:szCs w:val="22"/>
        </w:rPr>
        <w:t xml:space="preserve">] </w:t>
      </w:r>
    </w:p>
    <w:p w14:paraId="59154DBB"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IČ: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2153ED3B"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DIČ: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2BC0B24C"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sídlem: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1A84DA7D"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zastoupená: [</w:t>
      </w:r>
      <w:r w:rsidRPr="00BC3DF3">
        <w:rPr>
          <w:rFonts w:asciiTheme="minorHAnsi" w:hAnsiTheme="minorHAnsi" w:cs="Tahoma"/>
          <w:szCs w:val="22"/>
          <w:highlight w:val="yellow"/>
        </w:rPr>
        <w:t>K DOPLNĚNÍ</w:t>
      </w:r>
      <w:r w:rsidRPr="00BC3DF3">
        <w:rPr>
          <w:rFonts w:asciiTheme="minorHAnsi" w:hAnsiTheme="minorHAnsi" w:cs="Tahoma"/>
          <w:szCs w:val="22"/>
        </w:rPr>
        <w:t xml:space="preserve">]  </w:t>
      </w:r>
    </w:p>
    <w:p w14:paraId="75BEAED2"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(dále také jako „</w:t>
      </w:r>
      <w:r w:rsidRPr="00BC3DF3">
        <w:rPr>
          <w:rFonts w:asciiTheme="minorHAnsi" w:hAnsiTheme="minorHAnsi" w:cs="Tahoma"/>
          <w:b/>
          <w:bCs/>
          <w:szCs w:val="22"/>
        </w:rPr>
        <w:t>Přijímající strana</w:t>
      </w:r>
      <w:r w:rsidRPr="00BC3DF3">
        <w:rPr>
          <w:rFonts w:asciiTheme="minorHAnsi" w:hAnsiTheme="minorHAnsi" w:cs="Tahoma"/>
          <w:szCs w:val="22"/>
        </w:rPr>
        <w:t xml:space="preserve">") </w:t>
      </w:r>
    </w:p>
    <w:p w14:paraId="2F459E15" w14:textId="77777777" w:rsidR="00B54987" w:rsidRPr="00BC3DF3" w:rsidRDefault="00B54987" w:rsidP="00B54987">
      <w:pPr>
        <w:spacing w:after="160" w:line="276" w:lineRule="auto"/>
        <w:jc w:val="both"/>
        <w:rPr>
          <w:rFonts w:asciiTheme="minorHAnsi" w:hAnsiTheme="minorHAnsi" w:cs="Tahoma"/>
          <w:szCs w:val="22"/>
        </w:rPr>
      </w:pPr>
      <w:r w:rsidRPr="00BC3DF3">
        <w:rPr>
          <w:rFonts w:asciiTheme="minorHAnsi" w:hAnsiTheme="minorHAnsi" w:cs="Tahoma"/>
          <w:szCs w:val="22"/>
        </w:rPr>
        <w:t>(každá jednotlivě též jako „</w:t>
      </w:r>
      <w:r w:rsidRPr="00BC3DF3">
        <w:rPr>
          <w:rFonts w:asciiTheme="minorHAnsi" w:hAnsiTheme="minorHAnsi" w:cs="Tahoma"/>
          <w:b/>
          <w:bCs/>
          <w:szCs w:val="22"/>
        </w:rPr>
        <w:t>Smluvní strana</w:t>
      </w:r>
      <w:r w:rsidRPr="00BC3DF3">
        <w:rPr>
          <w:rFonts w:asciiTheme="minorHAnsi" w:hAnsiTheme="minorHAnsi" w:cs="Tahoma"/>
          <w:szCs w:val="22"/>
        </w:rPr>
        <w:t>" nebo společně též jen jako „</w:t>
      </w:r>
      <w:r w:rsidRPr="00BC3DF3">
        <w:rPr>
          <w:rFonts w:asciiTheme="minorHAnsi" w:hAnsiTheme="minorHAnsi" w:cs="Tahoma"/>
          <w:b/>
          <w:bCs/>
          <w:szCs w:val="22"/>
        </w:rPr>
        <w:t>Smluvní strany</w:t>
      </w:r>
      <w:r w:rsidRPr="00BC3DF3">
        <w:rPr>
          <w:rFonts w:asciiTheme="minorHAnsi" w:hAnsiTheme="minorHAnsi" w:cs="Tahoma"/>
          <w:szCs w:val="22"/>
        </w:rPr>
        <w:t xml:space="preserve">") </w:t>
      </w:r>
    </w:p>
    <w:p w14:paraId="1CCE65C5" w14:textId="77777777" w:rsidR="00B54987" w:rsidRPr="00BC3DF3" w:rsidRDefault="00B54987" w:rsidP="00B54987">
      <w:pPr>
        <w:spacing w:after="160" w:line="276" w:lineRule="auto"/>
        <w:jc w:val="both"/>
        <w:rPr>
          <w:rFonts w:asciiTheme="minorHAnsi" w:hAnsiTheme="minorHAnsi" w:cs="Tahoma"/>
          <w:szCs w:val="22"/>
        </w:rPr>
      </w:pPr>
    </w:p>
    <w:p w14:paraId="3522FDC0" w14:textId="77777777" w:rsidR="00B54987" w:rsidRPr="00BC3DF3" w:rsidRDefault="00B54987" w:rsidP="00B54987">
      <w:pPr>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Preambule</w:t>
      </w:r>
    </w:p>
    <w:p w14:paraId="1A6D77A8" w14:textId="77777777" w:rsidR="00B54987" w:rsidRPr="00BC3DF3" w:rsidRDefault="00B54987" w:rsidP="00B54987">
      <w:pPr>
        <w:pStyle w:val="Odstavecseseznamem"/>
        <w:numPr>
          <w:ilvl w:val="0"/>
          <w:numId w:val="1"/>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Smluvní strany uzavírají tuto dohodu v návaznosti na zadávací podmínky veřejné zakázky s názvem </w:t>
      </w:r>
      <w:r w:rsidRPr="00BC3DF3">
        <w:rPr>
          <w:rFonts w:asciiTheme="minorHAnsi" w:hAnsiTheme="minorHAnsi" w:cs="Tahoma"/>
          <w:i/>
          <w:iCs/>
          <w:szCs w:val="22"/>
        </w:rPr>
        <w:t>„</w:t>
      </w:r>
      <w:r w:rsidR="00316C34" w:rsidRPr="00BC3DF3">
        <w:rPr>
          <w:rFonts w:asciiTheme="minorHAnsi" w:hAnsiTheme="minorHAnsi" w:cs="Tahoma"/>
          <w:i/>
          <w:iCs/>
          <w:szCs w:val="22"/>
        </w:rPr>
        <w:t>Datové úložiště TSB</w:t>
      </w:r>
      <w:r w:rsidRPr="00BC3DF3">
        <w:rPr>
          <w:rFonts w:asciiTheme="minorHAnsi" w:hAnsiTheme="minorHAnsi" w:cs="Tahoma"/>
          <w:i/>
          <w:iCs/>
          <w:szCs w:val="22"/>
        </w:rPr>
        <w:t>“</w:t>
      </w:r>
      <w:r w:rsidRPr="00BC3DF3">
        <w:rPr>
          <w:rFonts w:asciiTheme="minorHAnsi" w:hAnsiTheme="minorHAnsi" w:cs="Tahoma"/>
          <w:szCs w:val="22"/>
        </w:rPr>
        <w:t xml:space="preserve"> (dále jen „</w:t>
      </w:r>
      <w:r w:rsidRPr="00BC3DF3">
        <w:rPr>
          <w:rFonts w:asciiTheme="minorHAnsi" w:hAnsiTheme="minorHAnsi" w:cs="Tahoma"/>
          <w:b/>
          <w:bCs/>
          <w:szCs w:val="22"/>
        </w:rPr>
        <w:t>Veřejná zakázka</w:t>
      </w:r>
      <w:r w:rsidRPr="00BC3DF3">
        <w:rPr>
          <w:rFonts w:asciiTheme="minorHAnsi" w:hAnsiTheme="minorHAnsi" w:cs="Tahoma"/>
          <w:szCs w:val="22"/>
        </w:rPr>
        <w:t>“), zadávanou Poskytující stranou v režimu zákona č. 134/2016 Sb., o zadávání veřejných zakázek, ve znění pozdějších předpisů (dále jen „</w:t>
      </w:r>
      <w:r w:rsidRPr="00BC3DF3">
        <w:rPr>
          <w:rFonts w:asciiTheme="minorHAnsi" w:hAnsiTheme="minorHAnsi" w:cs="Tahoma"/>
          <w:b/>
          <w:bCs/>
          <w:szCs w:val="22"/>
        </w:rPr>
        <w:t>ZZVZ</w:t>
      </w:r>
      <w:r w:rsidRPr="00BC3DF3">
        <w:rPr>
          <w:rFonts w:asciiTheme="minorHAnsi" w:hAnsiTheme="minorHAnsi" w:cs="Tahoma"/>
          <w:szCs w:val="22"/>
        </w:rPr>
        <w:t>“).</w:t>
      </w:r>
    </w:p>
    <w:p w14:paraId="749437C1" w14:textId="77777777" w:rsidR="00B54987" w:rsidRPr="00BC3DF3" w:rsidRDefault="00B54987" w:rsidP="00B54987">
      <w:pPr>
        <w:pStyle w:val="Odstavecseseznamem"/>
        <w:numPr>
          <w:ilvl w:val="0"/>
          <w:numId w:val="1"/>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V odst. </w:t>
      </w:r>
      <w:r w:rsidR="00316C34" w:rsidRPr="00BC3DF3">
        <w:rPr>
          <w:rFonts w:asciiTheme="minorHAnsi" w:hAnsiTheme="minorHAnsi" w:cs="Tahoma"/>
          <w:szCs w:val="22"/>
        </w:rPr>
        <w:t>4.2.</w:t>
      </w:r>
      <w:r w:rsidR="00B20426" w:rsidRPr="00BC3DF3">
        <w:rPr>
          <w:rFonts w:asciiTheme="minorHAnsi" w:hAnsiTheme="minorHAnsi" w:cs="Tahoma"/>
          <w:szCs w:val="22"/>
        </w:rPr>
        <w:t>4</w:t>
      </w:r>
      <w:r w:rsidR="00316C34" w:rsidRPr="00BC3DF3">
        <w:rPr>
          <w:rFonts w:asciiTheme="minorHAnsi" w:hAnsiTheme="minorHAnsi" w:cs="Tahoma"/>
          <w:szCs w:val="22"/>
        </w:rPr>
        <w:t xml:space="preserve"> </w:t>
      </w:r>
      <w:r w:rsidRPr="00BC3DF3">
        <w:rPr>
          <w:rFonts w:asciiTheme="minorHAnsi" w:hAnsiTheme="minorHAnsi" w:cs="Tahoma"/>
          <w:szCs w:val="22"/>
        </w:rPr>
        <w:t>zadávací dokumentace Veřejné zakázky (dále jen „</w:t>
      </w:r>
      <w:r w:rsidRPr="00BC3DF3">
        <w:rPr>
          <w:rFonts w:asciiTheme="minorHAnsi" w:hAnsiTheme="minorHAnsi" w:cs="Tahoma"/>
          <w:b/>
          <w:bCs/>
          <w:szCs w:val="22"/>
        </w:rPr>
        <w:t>Zadávací dokumentace</w:t>
      </w:r>
      <w:r w:rsidRPr="00BC3DF3">
        <w:rPr>
          <w:rFonts w:asciiTheme="minorHAnsi" w:hAnsiTheme="minorHAnsi" w:cs="Tahoma"/>
          <w:szCs w:val="22"/>
        </w:rPr>
        <w:t>“) stanovuje Poskytující strana opatření k ochraně důvěrných informací. Přijímající strana mj. povinna uzavřít s Poskytující stranou tuto dohodu o ochraně důvěrných informací (dále jen „</w:t>
      </w:r>
      <w:r w:rsidRPr="00BC3DF3">
        <w:rPr>
          <w:rFonts w:asciiTheme="minorHAnsi" w:hAnsiTheme="minorHAnsi" w:cs="Tahoma"/>
          <w:b/>
          <w:bCs/>
          <w:szCs w:val="22"/>
        </w:rPr>
        <w:t>Dohoda</w:t>
      </w:r>
      <w:r w:rsidRPr="00BC3DF3">
        <w:rPr>
          <w:rFonts w:asciiTheme="minorHAnsi" w:hAnsiTheme="minorHAnsi" w:cs="Tahoma"/>
          <w:szCs w:val="22"/>
        </w:rPr>
        <w:t xml:space="preserve">“). </w:t>
      </w:r>
    </w:p>
    <w:p w14:paraId="752BCB24" w14:textId="77777777" w:rsidR="00B54987" w:rsidRPr="00BC3DF3" w:rsidRDefault="00B54987" w:rsidP="00B54987">
      <w:pPr>
        <w:pStyle w:val="Odstavecseseznamem"/>
        <w:numPr>
          <w:ilvl w:val="0"/>
          <w:numId w:val="1"/>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Cílem a účelem této Dohody je úprava základních povinností Přijímající strany souvisejících se zachováním mlčenlivosti o všech skutečnostech, které mají povahu důvěrných informací, s nimiž ji Poskytující strana v rámci plnění předmětu Veřejné zakázky seznámí. </w:t>
      </w:r>
    </w:p>
    <w:p w14:paraId="2C1D10CD" w14:textId="77777777" w:rsidR="00B54987" w:rsidRPr="00BC3DF3" w:rsidRDefault="00B54987" w:rsidP="00B54987">
      <w:pPr>
        <w:keepNext/>
        <w:keepLines/>
        <w:spacing w:before="160"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lastRenderedPageBreak/>
        <w:t>Článek I.</w:t>
      </w:r>
    </w:p>
    <w:p w14:paraId="721A5186" w14:textId="77777777" w:rsidR="00B54987" w:rsidRPr="00BC3DF3" w:rsidRDefault="00B54987" w:rsidP="00B54987">
      <w:pPr>
        <w:keepNext/>
        <w:keepLine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Předmět Dohody</w:t>
      </w:r>
    </w:p>
    <w:p w14:paraId="76B685B3" w14:textId="2DF04BF4" w:rsidR="00463415" w:rsidRPr="00BC3DF3" w:rsidRDefault="00B54987" w:rsidP="004C4DB0">
      <w:pPr>
        <w:pStyle w:val="Odstavecseseznamem"/>
        <w:keepNext/>
        <w:keepLines/>
        <w:numPr>
          <w:ilvl w:val="0"/>
          <w:numId w:val="8"/>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Předmětem této Dohody je závazek Přijímající strany zachovávat mlčenlivost ohledně jakýchkoliv informací poskytnutých či zpřístupněných Poskytující stranou Přijímající straně </w:t>
      </w:r>
      <w:r w:rsidR="00B20426" w:rsidRPr="00BC3DF3">
        <w:rPr>
          <w:rFonts w:asciiTheme="minorHAnsi" w:hAnsiTheme="minorHAnsi" w:cs="Tahoma"/>
          <w:szCs w:val="22"/>
        </w:rPr>
        <w:t>dle čl. X Smlouvy o dodávce úložiště a poskytování služeb</w:t>
      </w:r>
      <w:r w:rsidR="00FD29BA" w:rsidRPr="00BC3DF3">
        <w:rPr>
          <w:rFonts w:asciiTheme="minorHAnsi" w:hAnsiTheme="minorHAnsi" w:cs="Tahoma"/>
          <w:szCs w:val="22"/>
        </w:rPr>
        <w:t xml:space="preserve"> </w:t>
      </w:r>
      <w:r w:rsidR="006B4279">
        <w:rPr>
          <w:rFonts w:asciiTheme="minorHAnsi" w:hAnsiTheme="minorHAnsi" w:cs="Tahoma"/>
          <w:szCs w:val="22"/>
        </w:rPr>
        <w:t>(</w:t>
      </w:r>
      <w:r w:rsidR="004C4DB0" w:rsidRPr="00BC3DF3">
        <w:rPr>
          <w:rFonts w:asciiTheme="minorHAnsi" w:hAnsiTheme="minorHAnsi" w:cs="Tahoma"/>
          <w:szCs w:val="22"/>
        </w:rPr>
        <w:t xml:space="preserve">dále jen </w:t>
      </w:r>
      <w:r w:rsidR="004C4DB0" w:rsidRPr="006B4279">
        <w:rPr>
          <w:rFonts w:asciiTheme="minorHAnsi" w:hAnsiTheme="minorHAnsi" w:cs="Tahoma"/>
          <w:szCs w:val="22"/>
        </w:rPr>
        <w:t>„</w:t>
      </w:r>
      <w:r w:rsidR="004C4DB0" w:rsidRPr="00BC3DF3">
        <w:rPr>
          <w:rFonts w:asciiTheme="minorHAnsi" w:hAnsiTheme="minorHAnsi" w:cs="Tahoma"/>
          <w:b/>
          <w:bCs/>
          <w:szCs w:val="22"/>
        </w:rPr>
        <w:t>Smlouva</w:t>
      </w:r>
      <w:r w:rsidR="004C4DB0" w:rsidRPr="006B4279">
        <w:rPr>
          <w:rFonts w:asciiTheme="minorHAnsi" w:hAnsiTheme="minorHAnsi" w:cs="Tahoma"/>
          <w:szCs w:val="22"/>
        </w:rPr>
        <w:t>“</w:t>
      </w:r>
      <w:r w:rsidR="006B4279" w:rsidRPr="006B4279">
        <w:rPr>
          <w:rFonts w:asciiTheme="minorHAnsi" w:hAnsiTheme="minorHAnsi" w:cs="Tahoma"/>
          <w:szCs w:val="22"/>
        </w:rPr>
        <w:t>)</w:t>
      </w:r>
      <w:r w:rsidR="00DF4113" w:rsidRPr="00BC3DF3">
        <w:rPr>
          <w:rFonts w:asciiTheme="minorHAnsi" w:hAnsiTheme="minorHAnsi" w:cs="Tahoma"/>
          <w:szCs w:val="22"/>
        </w:rPr>
        <w:t xml:space="preserve">. </w:t>
      </w:r>
      <w:r w:rsidR="004C4DB0" w:rsidRPr="00BC3DF3">
        <w:rPr>
          <w:rFonts w:asciiTheme="minorHAnsi" w:hAnsiTheme="minorHAnsi" w:cs="Tahoma"/>
          <w:szCs w:val="22"/>
        </w:rPr>
        <w:t xml:space="preserve">Důvěrnou informací se rozumí informace obchodní, neobchodní, technické či netechnické povahy, která má skutečnou nebo alespoň potenciální materiální nebo imateriální hodnotu a není běžně dostupná, zejména, nikoli však výlučně, informace mající povahu obdobnou obchodnímu tajemství dle ust. § 504 občanského zákoníku a dále skutečnosti či informace </w:t>
      </w:r>
      <w:r w:rsidR="00FD29BA" w:rsidRPr="00BC3DF3">
        <w:rPr>
          <w:rFonts w:asciiTheme="minorHAnsi" w:hAnsiTheme="minorHAnsi" w:cs="Tahoma"/>
          <w:szCs w:val="22"/>
        </w:rPr>
        <w:t xml:space="preserve">Poskytující stranou </w:t>
      </w:r>
      <w:r w:rsidR="004C4DB0" w:rsidRPr="00BC3DF3">
        <w:rPr>
          <w:rFonts w:asciiTheme="minorHAnsi" w:hAnsiTheme="minorHAnsi" w:cs="Tahoma"/>
          <w:szCs w:val="22"/>
        </w:rPr>
        <w:t xml:space="preserve">označené jako důvěrné </w:t>
      </w:r>
      <w:r w:rsidR="006B4279">
        <w:rPr>
          <w:rFonts w:asciiTheme="minorHAnsi" w:hAnsiTheme="minorHAnsi" w:cs="Tahoma"/>
          <w:szCs w:val="22"/>
        </w:rPr>
        <w:t>(</w:t>
      </w:r>
      <w:r w:rsidR="00DF4113" w:rsidRPr="00BC3DF3">
        <w:rPr>
          <w:rFonts w:asciiTheme="minorHAnsi" w:hAnsiTheme="minorHAnsi" w:cs="Tahoma"/>
          <w:szCs w:val="22"/>
        </w:rPr>
        <w:t>dále jen „</w:t>
      </w:r>
      <w:r w:rsidR="00DF4113" w:rsidRPr="00BC3DF3">
        <w:rPr>
          <w:rFonts w:asciiTheme="minorHAnsi" w:hAnsiTheme="minorHAnsi" w:cs="Tahoma"/>
          <w:b/>
          <w:bCs/>
          <w:szCs w:val="22"/>
        </w:rPr>
        <w:t>Důvěrné informace</w:t>
      </w:r>
      <w:r w:rsidR="00DF4113" w:rsidRPr="00BC3DF3">
        <w:rPr>
          <w:rFonts w:asciiTheme="minorHAnsi" w:hAnsiTheme="minorHAnsi" w:cs="Tahoma"/>
          <w:szCs w:val="22"/>
        </w:rPr>
        <w:t>"</w:t>
      </w:r>
      <w:r w:rsidR="006B4279">
        <w:rPr>
          <w:rFonts w:asciiTheme="minorHAnsi" w:hAnsiTheme="minorHAnsi" w:cs="Tahoma"/>
          <w:szCs w:val="22"/>
        </w:rPr>
        <w:t>)</w:t>
      </w:r>
      <w:r w:rsidR="0039403A" w:rsidRPr="00BC3DF3">
        <w:rPr>
          <w:rFonts w:asciiTheme="minorHAnsi" w:hAnsiTheme="minorHAnsi" w:cs="Tahoma"/>
          <w:szCs w:val="22"/>
        </w:rPr>
        <w:t xml:space="preserve">. </w:t>
      </w:r>
      <w:r w:rsidRPr="00BC3DF3">
        <w:rPr>
          <w:rFonts w:asciiTheme="minorHAnsi" w:hAnsiTheme="minorHAnsi" w:cs="Tahoma"/>
          <w:szCs w:val="22"/>
        </w:rPr>
        <w:t>Důvěrné informace mohou být povahy zejména písemné, elektronické, strojově čitelné, ústní, obrazové a jiné.</w:t>
      </w:r>
    </w:p>
    <w:p w14:paraId="53342654" w14:textId="77777777" w:rsidR="00B54987" w:rsidRPr="00BC3DF3" w:rsidRDefault="00B54987" w:rsidP="00B54987">
      <w:pPr>
        <w:pStyle w:val="Odstavecseseznamem"/>
        <w:numPr>
          <w:ilvl w:val="0"/>
          <w:numId w:val="8"/>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Každá Smluvní strana nese své náklady plynoucí z uzavření této Dohody. Tato Dohoda nezakládá povinnost Smluvních stran uzavřít v budoucnu jinou smlouvu. </w:t>
      </w:r>
    </w:p>
    <w:p w14:paraId="12AF3990"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Článek II.</w:t>
      </w:r>
    </w:p>
    <w:p w14:paraId="67400301"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Práva a povinnosti Smluvních stran</w:t>
      </w:r>
    </w:p>
    <w:p w14:paraId="1DC03853"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Přijímající strana se zavazuje, že Důvěrné informace nebude dále rozšiřovat nebo reprodukovat a neposkytne nebo nezpřístupní je třetí straně. Současně se Přijímající strana zavazuje, že zabezpečí, aby převzaté nosiče Důvěrných informací byly řádně evidovány a řádně zabezpečeny proti ztrátě, zničení, poškození či odcizení a rovněž proti jejich užití neoprávněnými subjekty. Přijímající strana se dále zavazuje, že Důvěrné informace nepoužije v rozporu s jejich účelem ani účelem jejich poskytnutí či zpřístupnění pro své potřeby či svůj prospěch nebo pro potřeby či ve prospěch třetích osob.</w:t>
      </w:r>
    </w:p>
    <w:p w14:paraId="723D7E66"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Přijímající strana přijme účinná opatření pro zamezení úniku Důvěrných informací. Přijímající strana je povinna prokazatelně seznámit své zaměstnance, kteří budou jakýmkoliv způsobem ve styku s Důvěrnými informacemi, s obsahem této Dohody a z ní vyplývajících povinností k ochraně Důvěrných informací. </w:t>
      </w:r>
    </w:p>
    <w:p w14:paraId="3C26FC60" w14:textId="77777777" w:rsidR="00DD6C0D" w:rsidRPr="00BC3DF3" w:rsidRDefault="00DD6C0D" w:rsidP="00DD6C0D">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Přijímající strana si je vědoma, že povinnost mlčenlivosti se týká i je</w:t>
      </w:r>
      <w:r w:rsidR="004C4DB0" w:rsidRPr="00BC3DF3">
        <w:rPr>
          <w:rFonts w:asciiTheme="minorHAnsi" w:hAnsiTheme="minorHAnsi" w:cs="Tahoma"/>
          <w:szCs w:val="22"/>
        </w:rPr>
        <w:t xml:space="preserve">jich </w:t>
      </w:r>
      <w:r w:rsidRPr="00BC3DF3">
        <w:rPr>
          <w:rFonts w:asciiTheme="minorHAnsi" w:hAnsiTheme="minorHAnsi" w:cs="Tahoma"/>
          <w:szCs w:val="22"/>
        </w:rPr>
        <w:t>zaměstnanců, orgánů a jejich členů a poddodavatelů, za předpokladu, že se podílejí na plnění závazn</w:t>
      </w:r>
      <w:r w:rsidR="00FD29BA" w:rsidRPr="00BC3DF3">
        <w:rPr>
          <w:rFonts w:asciiTheme="minorHAnsi" w:hAnsiTheme="minorHAnsi" w:cs="Tahoma"/>
          <w:szCs w:val="22"/>
        </w:rPr>
        <w:t>é S</w:t>
      </w:r>
      <w:r w:rsidRPr="00BC3DF3">
        <w:rPr>
          <w:rFonts w:asciiTheme="minorHAnsi" w:hAnsiTheme="minorHAnsi" w:cs="Tahoma"/>
          <w:szCs w:val="22"/>
        </w:rPr>
        <w:t xml:space="preserve">mlouvy nebo na plnění spojeném s plněním dle závazné </w:t>
      </w:r>
      <w:r w:rsidR="00FD29BA" w:rsidRPr="00BC3DF3">
        <w:rPr>
          <w:rFonts w:asciiTheme="minorHAnsi" w:hAnsiTheme="minorHAnsi" w:cs="Tahoma"/>
          <w:szCs w:val="22"/>
        </w:rPr>
        <w:t>S</w:t>
      </w:r>
      <w:r w:rsidRPr="00BC3DF3">
        <w:rPr>
          <w:rFonts w:asciiTheme="minorHAnsi" w:hAnsiTheme="minorHAnsi" w:cs="Tahoma"/>
          <w:szCs w:val="22"/>
        </w:rPr>
        <w:t xml:space="preserve">mlouvy. </w:t>
      </w:r>
      <w:r w:rsidR="00FD29BA" w:rsidRPr="00BC3DF3">
        <w:rPr>
          <w:rFonts w:asciiTheme="minorHAnsi" w:hAnsiTheme="minorHAnsi" w:cs="Tahoma"/>
          <w:szCs w:val="22"/>
        </w:rPr>
        <w:t xml:space="preserve">Ve vztahu k těmto osobám je Přijímající strana povinna zajistit plnění povinnosti mlčenlivosti tak, aby tyto osoby byly povinností mlčenlivosti vázány i po skončení pracovněprávního nebo jiného smluvního vztahu k Přijímající straně.  </w:t>
      </w:r>
    </w:p>
    <w:p w14:paraId="3EACC950"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V případě, že Přijímající strana bude nezbytně potřebovat k zajištění některé činnosti třetí stranu, může jí poskytnout či zpřístupnit Důvěrné informace, které jsou předmětem ochrany dle této Dohody, pouze s předchozím písemným souhlasem Poskytující strany, a to pouze za podmínky, že se třetí strana smluvně zaváže k jejich ochraně alespoň v rozsahu stanoveném touto Dohodou.</w:t>
      </w:r>
    </w:p>
    <w:p w14:paraId="05B3E51F" w14:textId="77777777" w:rsidR="00B54987" w:rsidRPr="00BC3DF3" w:rsidRDefault="00B54987" w:rsidP="006B4279">
      <w:pPr>
        <w:pStyle w:val="Odstavecseseznamem"/>
        <w:keepNext/>
        <w:numPr>
          <w:ilvl w:val="0"/>
          <w:numId w:val="2"/>
        </w:numPr>
        <w:suppressAutoHyphens/>
        <w:spacing w:after="8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lastRenderedPageBreak/>
        <w:t xml:space="preserve">Povinnost plnit ustanovení této Dohody se nevztahuje na Důvěrné informace, které: </w:t>
      </w:r>
    </w:p>
    <w:p w14:paraId="61698EAE"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se staly veřejně známými, aniž by jejich zveřejněním došlo k porušení závazků přijímající smluvní strany či právních předpisů,</w:t>
      </w:r>
    </w:p>
    <w:p w14:paraId="2993A0CC"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měla přijímající strana prokazatelně legálně k dispozici před uzavřením smlouvy, pokud takové informace nebyly předmětem jiné, dříve mezi smluvními stranami uzavřené smlouvy o ochraně informací,</w:t>
      </w:r>
    </w:p>
    <w:p w14:paraId="1F8C880E"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jsou výsledkem postupu, při kterém k nim přijímající strana dospěje nezávisle a je to schopna doložit svými záznamy nebo důvěrnými informacemi třetí strany,</w:t>
      </w:r>
    </w:p>
    <w:p w14:paraId="6D4C41AC"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mají být zpřístupněny, vyžaduje-li to zákon či jiný právní předpis včetně práva EU nebo závazné rozhodnutí oprávněného orgánu veřejné moci,</w:t>
      </w:r>
    </w:p>
    <w:p w14:paraId="2180535B"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po podpisu smlouvy poskytne přijímající straně třetí osoba, jež není omezena v takovém nakládání s informacemi.</w:t>
      </w:r>
    </w:p>
    <w:p w14:paraId="530A84E0" w14:textId="77777777" w:rsidR="0039403A" w:rsidRPr="00BC3DF3" w:rsidRDefault="00463415" w:rsidP="00463415">
      <w:pPr>
        <w:suppressAutoHyphens/>
        <w:spacing w:after="80" w:line="276" w:lineRule="auto"/>
        <w:ind w:left="360" w:hanging="360"/>
        <w:jc w:val="both"/>
        <w:rPr>
          <w:rFonts w:asciiTheme="minorHAnsi" w:hAnsiTheme="minorHAnsi" w:cs="Tahoma"/>
          <w:szCs w:val="22"/>
        </w:rPr>
      </w:pPr>
      <w:r w:rsidRPr="00BC3DF3">
        <w:rPr>
          <w:rFonts w:asciiTheme="minorHAnsi" w:hAnsiTheme="minorHAnsi" w:cs="Tahoma"/>
          <w:szCs w:val="22"/>
        </w:rPr>
        <w:t>5.</w:t>
      </w:r>
      <w:r w:rsidR="001C236D" w:rsidRPr="00BC3DF3">
        <w:rPr>
          <w:rFonts w:asciiTheme="minorHAnsi" w:hAnsiTheme="minorHAnsi" w:cs="Tahoma"/>
          <w:szCs w:val="22"/>
        </w:rPr>
        <w:tab/>
      </w:r>
      <w:r w:rsidR="00FD29BA" w:rsidRPr="00BC3DF3">
        <w:rPr>
          <w:rFonts w:asciiTheme="minorHAnsi" w:hAnsiTheme="minorHAnsi" w:cs="Tahoma"/>
          <w:szCs w:val="22"/>
        </w:rPr>
        <w:t xml:space="preserve">Přijímající strana </w:t>
      </w:r>
      <w:r w:rsidRPr="00BC3DF3">
        <w:rPr>
          <w:rFonts w:asciiTheme="minorHAnsi" w:hAnsiTheme="minorHAnsi" w:cs="Tahoma"/>
          <w:szCs w:val="22"/>
        </w:rPr>
        <w:t xml:space="preserve">se zavazuje zachovávat mlčenlivost o důvěrných informacích, které při plnění </w:t>
      </w:r>
      <w:r w:rsidR="00FD29BA" w:rsidRPr="00BC3DF3">
        <w:rPr>
          <w:rFonts w:asciiTheme="minorHAnsi" w:hAnsiTheme="minorHAnsi" w:cs="Tahoma"/>
          <w:szCs w:val="22"/>
        </w:rPr>
        <w:t>S</w:t>
      </w:r>
      <w:r w:rsidRPr="00BC3DF3">
        <w:rPr>
          <w:rFonts w:asciiTheme="minorHAnsi" w:hAnsiTheme="minorHAnsi" w:cs="Tahoma"/>
          <w:szCs w:val="22"/>
        </w:rPr>
        <w:t>mlouvy získal od</w:t>
      </w:r>
      <w:r w:rsidR="001C236D" w:rsidRPr="00BC3DF3">
        <w:rPr>
          <w:rFonts w:asciiTheme="minorHAnsi" w:hAnsiTheme="minorHAnsi"/>
          <w:szCs w:val="22"/>
        </w:rPr>
        <w:t xml:space="preserve"> </w:t>
      </w:r>
      <w:r w:rsidR="001C236D" w:rsidRPr="00BC3DF3">
        <w:rPr>
          <w:rFonts w:asciiTheme="minorHAnsi" w:hAnsiTheme="minorHAnsi" w:cs="Tahoma"/>
          <w:szCs w:val="22"/>
        </w:rPr>
        <w:t>Poskytující strany</w:t>
      </w:r>
      <w:r w:rsidRPr="00BC3DF3">
        <w:rPr>
          <w:rFonts w:asciiTheme="minorHAnsi" w:hAnsiTheme="minorHAnsi" w:cs="Tahoma"/>
          <w:szCs w:val="22"/>
        </w:rPr>
        <w:t xml:space="preserve">. Povinnost mlčenlivosti se nevztahuje na informace, které jsou obecně známé a jsou volně k dispozici nebo na informace, u nichž je povinnost mlčenlivosti prolomena právními předpisy nebo </w:t>
      </w:r>
      <w:r w:rsidR="004C4DB0" w:rsidRPr="00BC3DF3">
        <w:rPr>
          <w:rFonts w:asciiTheme="minorHAnsi" w:hAnsiTheme="minorHAnsi" w:cs="Tahoma"/>
          <w:szCs w:val="22"/>
        </w:rPr>
        <w:t>S</w:t>
      </w:r>
      <w:r w:rsidR="00FD29BA" w:rsidRPr="00BC3DF3">
        <w:rPr>
          <w:rFonts w:asciiTheme="minorHAnsi" w:hAnsiTheme="minorHAnsi" w:cs="Tahoma"/>
          <w:szCs w:val="22"/>
        </w:rPr>
        <w:t>mlouv</w:t>
      </w:r>
      <w:r w:rsidR="001C236D" w:rsidRPr="00BC3DF3">
        <w:rPr>
          <w:rFonts w:asciiTheme="minorHAnsi" w:hAnsiTheme="minorHAnsi" w:cs="Tahoma"/>
          <w:szCs w:val="22"/>
        </w:rPr>
        <w:t>ou</w:t>
      </w:r>
      <w:r w:rsidR="004C4DB0" w:rsidRPr="00BC3DF3">
        <w:rPr>
          <w:rFonts w:asciiTheme="minorHAnsi" w:hAnsiTheme="minorHAnsi" w:cs="Tahoma"/>
          <w:szCs w:val="22"/>
        </w:rPr>
        <w:t>.</w:t>
      </w:r>
    </w:p>
    <w:p w14:paraId="559875C4" w14:textId="77777777" w:rsidR="00FD29BA" w:rsidRPr="00BC3DF3" w:rsidRDefault="00B54987" w:rsidP="00FD29BA">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Poskytnutí Důvěrných informací Přijímající straně nezakládá žádné právo na licenci, ochrannou známku, patent, právo užití nebo šíření autorského díla, ani jakékoliv jiné právo duševního nebo průmyslového vlastnictví. Uzavřením této Dohody není dotčeno vlastnictví Poskytující strany k Důvěrným informacím. </w:t>
      </w:r>
    </w:p>
    <w:p w14:paraId="54EACBB9" w14:textId="77777777" w:rsidR="00FD29BA" w:rsidRPr="00BC3DF3" w:rsidRDefault="00FD29BA" w:rsidP="00FD29BA">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Přijímající strana je povinna zajistit, že důvěrné informace budou přístupné pouze osobám, které se budou podílet na plnění Smlouvy. </w:t>
      </w:r>
    </w:p>
    <w:p w14:paraId="4E966B25"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Dojde-li k jakémukoliv úniku Důvěrných informací na Přijímající straně, je tato povinna neprodleně o této skutečnosti písemně informovat Poskytující stranu. </w:t>
      </w:r>
    </w:p>
    <w:p w14:paraId="7B995CB4" w14:textId="77777777" w:rsidR="00B54987" w:rsidRPr="00BC3DF3" w:rsidRDefault="00B54987" w:rsidP="00B54987">
      <w:pPr>
        <w:pStyle w:val="Odstavecseseznamem"/>
        <w:numPr>
          <w:ilvl w:val="0"/>
          <w:numId w:val="2"/>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Přijímající strana se zavazuje nepořizovat žádné kopie nosičů, na nichž budou předávány Důvěrné informace bez předchozího písemného souhlasu Poskytující strany. </w:t>
      </w:r>
    </w:p>
    <w:p w14:paraId="458665AB" w14:textId="77777777" w:rsidR="00B54987" w:rsidRPr="00BC3DF3" w:rsidRDefault="00B54987" w:rsidP="00B54987">
      <w:pPr>
        <w:pStyle w:val="Odstavecseseznamem"/>
        <w:numPr>
          <w:ilvl w:val="0"/>
          <w:numId w:val="2"/>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Veškeré Důvěrné informace dle této Dohody zůstanou vlastnictvím Poskytující strany, včetně subjektů jejího organizačního uspořádání a budou Přijímající stranou vráceny Poskytující straně po zaslání písemného požadavku Poskytující strany nebo v případě, nebude-li Důvěrné informace Přijímající strana potřebovat.</w:t>
      </w:r>
    </w:p>
    <w:p w14:paraId="4FF729C3"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Článek III.</w:t>
      </w:r>
    </w:p>
    <w:p w14:paraId="5809F31B"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Doba trvání Dohody</w:t>
      </w:r>
    </w:p>
    <w:p w14:paraId="10C047C6" w14:textId="77777777" w:rsidR="00B54987" w:rsidRPr="00BC3DF3" w:rsidRDefault="00B54987" w:rsidP="00B54987">
      <w:pPr>
        <w:pStyle w:val="Odstavecseseznamem"/>
        <w:numPr>
          <w:ilvl w:val="0"/>
          <w:numId w:val="4"/>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Tato Dohoda se uzavírá na dobu neurčitou.</w:t>
      </w:r>
    </w:p>
    <w:p w14:paraId="3B8E3F29" w14:textId="77777777" w:rsidR="00B54987" w:rsidRPr="00BC3DF3" w:rsidRDefault="00B54987" w:rsidP="00B54987">
      <w:pPr>
        <w:pStyle w:val="Odstavecseseznamem"/>
        <w:numPr>
          <w:ilvl w:val="0"/>
          <w:numId w:val="4"/>
        </w:numPr>
        <w:suppressAutoHyphens/>
        <w:spacing w:after="8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Účinnost této Dohody lze ukončit: </w:t>
      </w:r>
    </w:p>
    <w:p w14:paraId="5B19E5A1" w14:textId="77777777" w:rsidR="00B54987" w:rsidRPr="00BC3DF3" w:rsidRDefault="00B54987" w:rsidP="00B54987">
      <w:pPr>
        <w:pStyle w:val="Odstavecseseznamem"/>
        <w:numPr>
          <w:ilvl w:val="0"/>
          <w:numId w:val="5"/>
        </w:numPr>
        <w:suppressAutoHyphens/>
        <w:spacing w:after="80" w:line="276" w:lineRule="auto"/>
        <w:ind w:left="993" w:hanging="567"/>
        <w:contextualSpacing w:val="0"/>
        <w:jc w:val="both"/>
        <w:rPr>
          <w:rFonts w:asciiTheme="minorHAnsi" w:hAnsiTheme="minorHAnsi" w:cs="Tahoma"/>
          <w:szCs w:val="22"/>
        </w:rPr>
      </w:pPr>
      <w:r w:rsidRPr="00BC3DF3">
        <w:rPr>
          <w:rFonts w:asciiTheme="minorHAnsi" w:hAnsiTheme="minorHAnsi" w:cs="Tahoma"/>
          <w:szCs w:val="22"/>
        </w:rPr>
        <w:t xml:space="preserve">Oboustrannou dohodou Smluvních stran; </w:t>
      </w:r>
    </w:p>
    <w:p w14:paraId="0B8B343F" w14:textId="77777777" w:rsidR="00B54987" w:rsidRPr="00BC3DF3" w:rsidRDefault="00B54987" w:rsidP="00B54987">
      <w:pPr>
        <w:pStyle w:val="Odstavecseseznamem"/>
        <w:numPr>
          <w:ilvl w:val="0"/>
          <w:numId w:val="5"/>
        </w:numPr>
        <w:suppressAutoHyphens/>
        <w:spacing w:after="160" w:line="276" w:lineRule="auto"/>
        <w:ind w:left="993" w:hanging="567"/>
        <w:contextualSpacing w:val="0"/>
        <w:jc w:val="both"/>
        <w:rPr>
          <w:rFonts w:asciiTheme="minorHAnsi" w:hAnsiTheme="minorHAnsi" w:cs="Tahoma"/>
          <w:szCs w:val="22"/>
        </w:rPr>
      </w:pPr>
      <w:r w:rsidRPr="00BC3DF3">
        <w:rPr>
          <w:rFonts w:asciiTheme="minorHAnsi" w:hAnsiTheme="minorHAnsi" w:cs="Tahoma"/>
          <w:szCs w:val="22"/>
        </w:rPr>
        <w:t>Odstoupením od této Dohody.</w:t>
      </w:r>
    </w:p>
    <w:p w14:paraId="766017CB"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lastRenderedPageBreak/>
        <w:t>Článek IV.</w:t>
      </w:r>
    </w:p>
    <w:p w14:paraId="5F7DCED0"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Porušení povinností</w:t>
      </w:r>
    </w:p>
    <w:p w14:paraId="7873FC5E" w14:textId="77777777" w:rsidR="00B54987" w:rsidRPr="00BC3DF3" w:rsidRDefault="00B54987" w:rsidP="00B54987">
      <w:pPr>
        <w:pStyle w:val="Odstavecseseznamem"/>
        <w:numPr>
          <w:ilvl w:val="0"/>
          <w:numId w:val="6"/>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Za porušení povinnosti dle článku II. této Dohody má Poskytující strana právo uplatnit u Přijímající strany nárok na zaplacení smluvní pokuty ve výši 1.000.000 Kč.</w:t>
      </w:r>
    </w:p>
    <w:p w14:paraId="14A59730" w14:textId="77777777" w:rsidR="00B54987" w:rsidRPr="00BC3DF3" w:rsidRDefault="00B54987" w:rsidP="00B54987">
      <w:pPr>
        <w:pStyle w:val="Odstavecseseznamem"/>
        <w:numPr>
          <w:ilvl w:val="0"/>
          <w:numId w:val="6"/>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Přijímající strana podpisem této Dohody potvrzuje, že výše smluvní pokuty je přiměřená příslušnému porušení povinnosti dle předchozího odstavce. </w:t>
      </w:r>
    </w:p>
    <w:p w14:paraId="2FA5DBCA" w14:textId="77777777" w:rsidR="00B54987" w:rsidRPr="00BC3DF3" w:rsidRDefault="00B54987" w:rsidP="00B54987">
      <w:pPr>
        <w:pStyle w:val="Odstavecseseznamem"/>
        <w:numPr>
          <w:ilvl w:val="0"/>
          <w:numId w:val="6"/>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Způsobí-li Přijímající strana Poskytující straně škodu porušením této Dohody, odpovídá za ni dle obecných právních předpisů. Zaplacením smluvní pokuty není dotčen nárok Poskytující strany na náhradu škody, a to včetně všech nenapravitelných důsledků vzniklého porušení povinností. </w:t>
      </w:r>
    </w:p>
    <w:p w14:paraId="08ED9593"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Článek V.</w:t>
      </w:r>
    </w:p>
    <w:p w14:paraId="1D8FDCEE"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Závěrečná ustanovení</w:t>
      </w:r>
    </w:p>
    <w:p w14:paraId="331B569A"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Tato Dohoda nabývá platnosti dnem podpisu oprávněnými zástupci obou Smluvních stran a účinnosti dnem jejího uveřejnění v registru smluv dle zákona č. 340/2015 Sb., o zvláštních podmínkách účinnosti některých smluv, uveřejňování těchto smluv a o registru smluv (zákon o registru smluv), ve znění pozdějších předpisů. Uveřejnění Dohody v registru smluv zajistí Přijímací strana. </w:t>
      </w:r>
    </w:p>
    <w:p w14:paraId="3AD61801"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Veškeré změny a doplňky této Dohody vyžadují písemný souhlas obou Smluvních stran ve formě následně číslovaných dodatků. </w:t>
      </w:r>
    </w:p>
    <w:p w14:paraId="4263B1D5"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Stane-li se některé ustanovení této Dohody neplatným, neúčinným a/nebo nevykonatelným, zůstává platnost, účinnost a/nebo vykonatelnost ostatních ustanovení tímto nedotčena. V takovém případě nastupuje namísto neplatného, neúčinného či nevykonatelného ustanovení takové ustanovení, které se svým účelem nejvíce blíží neplatnému, neúčinnému či nevykonatelnému ustanovení. </w:t>
      </w:r>
    </w:p>
    <w:p w14:paraId="05AA1F8F"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Právní vztahy vzniklé z této Dohody a z ní vyplývající se řídí právním řádem České republiky. </w:t>
      </w:r>
    </w:p>
    <w:p w14:paraId="6A8968FE"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Všechny spory vznikající z této Dohody a v souvislosti s ní budou rozhodovány příslušnými soudy České republiky. </w:t>
      </w:r>
    </w:p>
    <w:p w14:paraId="348DD362" w14:textId="77777777" w:rsidR="00B54987" w:rsidRPr="00BC3DF3" w:rsidRDefault="00B54987" w:rsidP="00B54987">
      <w:pPr>
        <w:pStyle w:val="Odstavecseseznamem"/>
        <w:numPr>
          <w:ilvl w:val="0"/>
          <w:numId w:val="7"/>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Povinnost dodržovat mlčenlivost ve smyslu této Dohody přechází na případné právní nástupce Přijímající strany. </w:t>
      </w:r>
    </w:p>
    <w:p w14:paraId="3FF31AC9" w14:textId="2A29D86E" w:rsidR="00B54987" w:rsidRPr="00BC3DF3" w:rsidRDefault="00B54987" w:rsidP="00B54987">
      <w:pPr>
        <w:pStyle w:val="Odstavecseseznamem"/>
        <w:numPr>
          <w:ilvl w:val="0"/>
          <w:numId w:val="7"/>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Tato Dohoda je vyhotovena </w:t>
      </w:r>
      <w:r w:rsidR="006B4279">
        <w:rPr>
          <w:rFonts w:asciiTheme="minorHAnsi" w:hAnsiTheme="minorHAnsi" w:cs="Tahoma"/>
          <w:szCs w:val="22"/>
        </w:rPr>
        <w:t>v elektronické podobě</w:t>
      </w:r>
      <w:r w:rsidRPr="00BC3DF3">
        <w:rPr>
          <w:rFonts w:asciiTheme="minorHAnsi" w:hAnsiTheme="minorHAnsi" w:cs="Tahoma"/>
          <w:szCs w:val="22"/>
        </w:rPr>
        <w:t xml:space="preserve">. </w:t>
      </w:r>
    </w:p>
    <w:p w14:paraId="6C577618" w14:textId="77777777" w:rsidR="00B54987" w:rsidRPr="00BC3DF3" w:rsidRDefault="00B54987" w:rsidP="00B54987">
      <w:pPr>
        <w:pStyle w:val="Odstavecseseznamem"/>
        <w:numPr>
          <w:ilvl w:val="0"/>
          <w:numId w:val="7"/>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Smluvní strany prohlašují, že tuto smlouvu uzavřely svobodně a vážně, určitě a srozumitelně a na důkaz toho v závěru přikládají své podpisy.</w:t>
      </w:r>
    </w:p>
    <w:p w14:paraId="725A7831" w14:textId="77777777" w:rsidR="00B54987" w:rsidRDefault="00B54987" w:rsidP="00B54987">
      <w:pPr>
        <w:spacing w:after="160" w:line="276" w:lineRule="auto"/>
        <w:jc w:val="both"/>
        <w:rPr>
          <w:rFonts w:asciiTheme="minorHAnsi" w:hAnsiTheme="minorHAnsi" w:cs="Tahoma"/>
          <w:szCs w:val="22"/>
        </w:rPr>
      </w:pPr>
    </w:p>
    <w:p w14:paraId="71C7BC90" w14:textId="77777777" w:rsidR="006B4279" w:rsidRDefault="006B4279" w:rsidP="00B54987">
      <w:pPr>
        <w:spacing w:after="160" w:line="276" w:lineRule="auto"/>
        <w:jc w:val="both"/>
        <w:rPr>
          <w:rFonts w:asciiTheme="minorHAnsi" w:hAnsiTheme="minorHAnsi" w:cs="Tahoma"/>
          <w:szCs w:val="22"/>
        </w:rPr>
      </w:pPr>
    </w:p>
    <w:p w14:paraId="26754EA7" w14:textId="77777777" w:rsidR="006B4279" w:rsidRPr="00BC3DF3" w:rsidRDefault="006B4279" w:rsidP="00B54987">
      <w:pPr>
        <w:spacing w:after="160" w:line="276" w:lineRule="auto"/>
        <w:jc w:val="both"/>
        <w:rPr>
          <w:rFonts w:asciiTheme="minorHAnsi" w:hAnsiTheme="minorHAnsi" w:cs="Tahoma"/>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992"/>
        <w:gridCol w:w="3962"/>
      </w:tblGrid>
      <w:tr w:rsidR="00B54987" w:rsidRPr="00BC3DF3" w14:paraId="347D1089" w14:textId="77777777" w:rsidTr="008864AF">
        <w:tc>
          <w:tcPr>
            <w:tcW w:w="4106" w:type="dxa"/>
          </w:tcPr>
          <w:p w14:paraId="13C1EB36"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lastRenderedPageBreak/>
              <w:t>Za Poskytující stranu:</w:t>
            </w:r>
          </w:p>
        </w:tc>
        <w:tc>
          <w:tcPr>
            <w:tcW w:w="992" w:type="dxa"/>
          </w:tcPr>
          <w:p w14:paraId="11693064"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0B722188"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t>Za Přijímající stranu:</w:t>
            </w:r>
          </w:p>
        </w:tc>
      </w:tr>
      <w:tr w:rsidR="00B54987" w:rsidRPr="00BC3DF3" w14:paraId="3292B191" w14:textId="77777777" w:rsidTr="008864AF">
        <w:tc>
          <w:tcPr>
            <w:tcW w:w="4106" w:type="dxa"/>
          </w:tcPr>
          <w:p w14:paraId="3CF01F1A"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 xml:space="preserve">V </w:t>
            </w:r>
            <w:r w:rsidRPr="00BC3DF3">
              <w:rPr>
                <w:rFonts w:asciiTheme="minorHAnsi" w:hAnsiTheme="minorHAnsi" w:cs="Tahoma"/>
                <w:bCs/>
              </w:rPr>
              <w:t>Brně</w:t>
            </w:r>
            <w:r w:rsidRPr="00BC3DF3">
              <w:rPr>
                <w:rFonts w:asciiTheme="minorHAnsi" w:hAnsiTheme="minorHAnsi" w:cs="Tahoma"/>
                <w:b/>
                <w:bCs/>
              </w:rPr>
              <w:t xml:space="preserve"> </w:t>
            </w:r>
            <w:r w:rsidRPr="00BC3DF3">
              <w:rPr>
                <w:rFonts w:asciiTheme="minorHAnsi" w:hAnsiTheme="minorHAnsi" w:cs="Tahoma"/>
              </w:rPr>
              <w:t xml:space="preserve">dne </w:t>
            </w: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c>
          <w:tcPr>
            <w:tcW w:w="992" w:type="dxa"/>
          </w:tcPr>
          <w:p w14:paraId="62E5FF49"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2C7F815E"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V [</w:t>
            </w:r>
            <w:r w:rsidRPr="00BC3DF3">
              <w:rPr>
                <w:rFonts w:asciiTheme="minorHAnsi" w:hAnsiTheme="minorHAnsi" w:cs="Tahoma"/>
                <w:highlight w:val="yellow"/>
              </w:rPr>
              <w:t>K DOPLNĚNÍ</w:t>
            </w:r>
            <w:r w:rsidRPr="00BC3DF3">
              <w:rPr>
                <w:rFonts w:asciiTheme="minorHAnsi" w:hAnsiTheme="minorHAnsi" w:cs="Tahoma"/>
              </w:rPr>
              <w:t>] dne [</w:t>
            </w:r>
            <w:r w:rsidRPr="00BC3DF3">
              <w:rPr>
                <w:rFonts w:asciiTheme="minorHAnsi" w:hAnsiTheme="minorHAnsi" w:cs="Tahoma"/>
                <w:highlight w:val="yellow"/>
              </w:rPr>
              <w:t>K DOPLNĚNÍ</w:t>
            </w:r>
            <w:r w:rsidRPr="00BC3DF3">
              <w:rPr>
                <w:rFonts w:asciiTheme="minorHAnsi" w:hAnsiTheme="minorHAnsi" w:cs="Tahoma"/>
              </w:rPr>
              <w:t>]</w:t>
            </w:r>
          </w:p>
        </w:tc>
      </w:tr>
      <w:tr w:rsidR="00B54987" w:rsidRPr="00BC3DF3" w14:paraId="56D38B32" w14:textId="77777777" w:rsidTr="008864AF">
        <w:trPr>
          <w:trHeight w:val="1742"/>
        </w:trPr>
        <w:tc>
          <w:tcPr>
            <w:tcW w:w="4106" w:type="dxa"/>
          </w:tcPr>
          <w:p w14:paraId="40B2C6EA" w14:textId="77777777" w:rsidR="00B54987" w:rsidRPr="00BC3DF3" w:rsidRDefault="00B54987" w:rsidP="008864AF">
            <w:pPr>
              <w:spacing w:after="160" w:line="276" w:lineRule="auto"/>
              <w:jc w:val="both"/>
              <w:rPr>
                <w:rFonts w:asciiTheme="minorHAnsi" w:hAnsiTheme="minorHAnsi" w:cs="Tahoma"/>
              </w:rPr>
            </w:pPr>
          </w:p>
        </w:tc>
        <w:tc>
          <w:tcPr>
            <w:tcW w:w="992" w:type="dxa"/>
          </w:tcPr>
          <w:p w14:paraId="2585E48A"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1C9D3A55" w14:textId="77777777" w:rsidR="00B54987" w:rsidRPr="00BC3DF3" w:rsidRDefault="00B54987" w:rsidP="008864AF">
            <w:pPr>
              <w:spacing w:after="160" w:line="276" w:lineRule="auto"/>
              <w:jc w:val="both"/>
              <w:rPr>
                <w:rFonts w:asciiTheme="minorHAnsi" w:hAnsiTheme="minorHAnsi" w:cs="Tahoma"/>
              </w:rPr>
            </w:pPr>
          </w:p>
        </w:tc>
      </w:tr>
      <w:tr w:rsidR="00B54987" w:rsidRPr="00BC3DF3" w14:paraId="2B779D89" w14:textId="77777777" w:rsidTr="008864AF">
        <w:trPr>
          <w:trHeight w:val="170"/>
        </w:trPr>
        <w:tc>
          <w:tcPr>
            <w:tcW w:w="4106" w:type="dxa"/>
          </w:tcPr>
          <w:p w14:paraId="0C8FDF79" w14:textId="41F9BB17" w:rsidR="00C83522" w:rsidRPr="00C83522" w:rsidRDefault="00C83522" w:rsidP="00C83522">
            <w:pPr>
              <w:spacing w:after="160" w:line="276" w:lineRule="auto"/>
              <w:rPr>
                <w:rFonts w:asciiTheme="minorHAnsi" w:hAnsiTheme="minorHAnsi" w:cs="Tahoma"/>
                <w:b/>
                <w:bCs/>
              </w:rPr>
            </w:pPr>
            <w:r>
              <w:rPr>
                <w:rFonts w:asciiTheme="minorHAnsi" w:hAnsiTheme="minorHAnsi" w:cs="Tahoma"/>
                <w:b/>
                <w:bCs/>
              </w:rPr>
              <w:t xml:space="preserve">Ing. Pavel Rouček, MBA, LL.M. </w:t>
            </w:r>
            <w:r>
              <w:rPr>
                <w:rFonts w:asciiTheme="minorHAnsi" w:hAnsiTheme="minorHAnsi" w:cs="Tahoma"/>
                <w:b/>
                <w:bCs/>
              </w:rPr>
              <w:br/>
              <w:t>generální ředitel</w:t>
            </w:r>
          </w:p>
        </w:tc>
        <w:tc>
          <w:tcPr>
            <w:tcW w:w="992" w:type="dxa"/>
          </w:tcPr>
          <w:p w14:paraId="067CE46D"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0053D74F"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r>
      <w:tr w:rsidR="00B54987" w:rsidRPr="00BC3DF3" w14:paraId="4550DEF5" w14:textId="77777777" w:rsidTr="008864AF">
        <w:trPr>
          <w:trHeight w:val="170"/>
        </w:trPr>
        <w:tc>
          <w:tcPr>
            <w:tcW w:w="4106" w:type="dxa"/>
          </w:tcPr>
          <w:p w14:paraId="26E34E37" w14:textId="36F225B1" w:rsidR="00B54987" w:rsidRPr="00BC3DF3" w:rsidRDefault="00C83522" w:rsidP="0094052D">
            <w:pPr>
              <w:spacing w:after="160" w:line="276" w:lineRule="auto"/>
              <w:rPr>
                <w:rFonts w:asciiTheme="minorHAnsi" w:hAnsiTheme="minorHAnsi" w:cs="Tahoma"/>
              </w:rPr>
            </w:pPr>
            <w:r>
              <w:rPr>
                <w:rFonts w:asciiTheme="minorHAnsi" w:hAnsiTheme="minorHAnsi" w:cs="Tahoma"/>
              </w:rPr>
              <w:t>Technické sítě Brno, akciová společnost</w:t>
            </w:r>
          </w:p>
        </w:tc>
        <w:tc>
          <w:tcPr>
            <w:tcW w:w="992" w:type="dxa"/>
          </w:tcPr>
          <w:p w14:paraId="793C53BE"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1A658FF8"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w:t>
            </w:r>
            <w:r w:rsidRPr="00BC3DF3">
              <w:rPr>
                <w:rFonts w:asciiTheme="minorHAnsi" w:hAnsiTheme="minorHAnsi" w:cs="Tahoma"/>
                <w:highlight w:val="yellow"/>
              </w:rPr>
              <w:t>K DOPLNĚNÍ</w:t>
            </w:r>
            <w:r w:rsidRPr="00BC3DF3">
              <w:rPr>
                <w:rFonts w:asciiTheme="minorHAnsi" w:hAnsiTheme="minorHAnsi" w:cs="Tahoma"/>
              </w:rPr>
              <w:t>]</w:t>
            </w:r>
          </w:p>
        </w:tc>
      </w:tr>
      <w:tr w:rsidR="00B54987" w:rsidRPr="00BC3DF3" w14:paraId="3F1ADABE" w14:textId="77777777" w:rsidTr="008864AF">
        <w:trPr>
          <w:trHeight w:val="170"/>
        </w:trPr>
        <w:tc>
          <w:tcPr>
            <w:tcW w:w="4106" w:type="dxa"/>
          </w:tcPr>
          <w:p w14:paraId="4A8629E1" w14:textId="77777777" w:rsidR="00B54987" w:rsidRPr="00BC3DF3" w:rsidRDefault="00B54987" w:rsidP="008864AF">
            <w:pPr>
              <w:spacing w:after="160" w:line="276" w:lineRule="auto"/>
              <w:jc w:val="both"/>
              <w:rPr>
                <w:rFonts w:asciiTheme="minorHAnsi" w:hAnsiTheme="minorHAnsi" w:cs="Tahoma"/>
                <w:b/>
                <w:bCs/>
              </w:rPr>
            </w:pPr>
          </w:p>
        </w:tc>
        <w:tc>
          <w:tcPr>
            <w:tcW w:w="992" w:type="dxa"/>
          </w:tcPr>
          <w:p w14:paraId="18018484"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0D458563"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r>
    </w:tbl>
    <w:p w14:paraId="04467236" w14:textId="77777777" w:rsidR="00B54987" w:rsidRPr="00BC3DF3" w:rsidRDefault="00B54987" w:rsidP="00B54987">
      <w:pPr>
        <w:spacing w:after="160" w:line="276" w:lineRule="auto"/>
        <w:jc w:val="both"/>
        <w:rPr>
          <w:rFonts w:asciiTheme="minorHAnsi" w:hAnsiTheme="minorHAnsi" w:cs="Tahoma"/>
          <w:szCs w:val="22"/>
        </w:rPr>
      </w:pPr>
    </w:p>
    <w:p w14:paraId="1D982429" w14:textId="77777777" w:rsidR="00900915" w:rsidRPr="00BC3DF3" w:rsidRDefault="00900915">
      <w:pPr>
        <w:rPr>
          <w:rFonts w:asciiTheme="minorHAnsi" w:hAnsiTheme="minorHAnsi"/>
          <w:szCs w:val="22"/>
        </w:rPr>
      </w:pPr>
    </w:p>
    <w:sectPr w:rsidR="00900915" w:rsidRPr="00BC3DF3" w:rsidSect="00B54987">
      <w:headerReference w:type="default" r:id="rId11"/>
      <w:footerReference w:type="default" r:id="rId12"/>
      <w:headerReference w:type="first" r:id="rId13"/>
      <w:pgSz w:w="11906" w:h="16838"/>
      <w:pgMar w:top="1418" w:right="1418" w:bottom="1418" w:left="1418" w:header="127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54BA" w14:textId="77777777" w:rsidR="00E36755" w:rsidRDefault="00E36755">
      <w:r>
        <w:separator/>
      </w:r>
    </w:p>
  </w:endnote>
  <w:endnote w:type="continuationSeparator" w:id="0">
    <w:p w14:paraId="3582DC3C" w14:textId="77777777" w:rsidR="00E36755" w:rsidRDefault="00E3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843941"/>
      <w:docPartObj>
        <w:docPartGallery w:val="Page Numbers (Bottom of Page)"/>
        <w:docPartUnique/>
      </w:docPartObj>
    </w:sdtPr>
    <w:sdtEndPr>
      <w:rPr>
        <w:rFonts w:ascii="Aptos" w:hAnsi="Aptos"/>
        <w:sz w:val="22"/>
        <w:szCs w:val="22"/>
      </w:rPr>
    </w:sdtEndPr>
    <w:sdtContent>
      <w:p w14:paraId="5F6E2A52" w14:textId="77777777" w:rsidR="00CC324C" w:rsidRPr="0009433F" w:rsidRDefault="0094052D">
        <w:pPr>
          <w:pStyle w:val="Zpat"/>
          <w:jc w:val="center"/>
          <w:rPr>
            <w:rFonts w:ascii="Aptos" w:hAnsi="Aptos"/>
            <w:sz w:val="22"/>
            <w:szCs w:val="22"/>
          </w:rPr>
        </w:pPr>
        <w:r w:rsidRPr="0009433F">
          <w:rPr>
            <w:rFonts w:ascii="Aptos" w:hAnsi="Aptos"/>
            <w:sz w:val="22"/>
            <w:szCs w:val="22"/>
          </w:rPr>
          <w:fldChar w:fldCharType="begin"/>
        </w:r>
        <w:r w:rsidRPr="0009433F">
          <w:rPr>
            <w:rFonts w:ascii="Aptos" w:hAnsi="Aptos"/>
            <w:sz w:val="22"/>
            <w:szCs w:val="22"/>
          </w:rPr>
          <w:instrText>PAGE   \* MERGEFORMAT</w:instrText>
        </w:r>
        <w:r w:rsidRPr="0009433F">
          <w:rPr>
            <w:rFonts w:ascii="Aptos" w:hAnsi="Aptos"/>
            <w:sz w:val="22"/>
            <w:szCs w:val="22"/>
          </w:rPr>
          <w:fldChar w:fldCharType="separate"/>
        </w:r>
        <w:r w:rsidRPr="0009433F">
          <w:rPr>
            <w:rFonts w:ascii="Aptos" w:hAnsi="Aptos"/>
            <w:sz w:val="22"/>
            <w:szCs w:val="22"/>
          </w:rPr>
          <w:t>2</w:t>
        </w:r>
        <w:r w:rsidRPr="0009433F">
          <w:rPr>
            <w:rFonts w:ascii="Aptos" w:hAnsi="Aptos"/>
            <w:sz w:val="22"/>
            <w:szCs w:val="22"/>
          </w:rPr>
          <w:fldChar w:fldCharType="end"/>
        </w:r>
      </w:p>
    </w:sdtContent>
  </w:sdt>
  <w:p w14:paraId="205A7391" w14:textId="77777777" w:rsidR="00CC324C" w:rsidRPr="002E6BCC" w:rsidRDefault="00CC324C" w:rsidP="00C10DA9">
    <w:pPr>
      <w:pStyle w:val="Zpat"/>
      <w:jc w:val="cen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9EA4" w14:textId="77777777" w:rsidR="00E36755" w:rsidRDefault="00E36755">
      <w:r>
        <w:separator/>
      </w:r>
    </w:p>
  </w:footnote>
  <w:footnote w:type="continuationSeparator" w:id="0">
    <w:p w14:paraId="29FB66DA" w14:textId="77777777" w:rsidR="00E36755" w:rsidRDefault="00E3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F337" w14:textId="77777777" w:rsidR="00CC324C" w:rsidRDefault="0094052D" w:rsidP="0030572F">
    <w:pPr>
      <w:pStyle w:val="Zhlav"/>
      <w:tabs>
        <w:tab w:val="clear" w:pos="8306"/>
        <w:tab w:val="right" w:pos="9360"/>
      </w:tabs>
      <w:jc w:val="both"/>
      <w:rPr>
        <w:rFonts w:ascii="Aptos" w:hAnsi="Aptos" w:cs="Tahoma"/>
        <w:b/>
        <w:bCs/>
        <w:sz w:val="22"/>
        <w:szCs w:val="22"/>
      </w:rPr>
    </w:pPr>
    <w:r w:rsidRPr="00B5153D">
      <w:rPr>
        <w:rFonts w:ascii="Aptos" w:hAnsi="Aptos" w:cs="Tahoma"/>
        <w:b/>
        <w:bCs/>
        <w:sz w:val="22"/>
        <w:szCs w:val="22"/>
      </w:rPr>
      <w:t xml:space="preserve">Příloha č. </w:t>
    </w:r>
    <w:r w:rsidR="00316C34">
      <w:rPr>
        <w:rFonts w:ascii="Aptos" w:hAnsi="Aptos" w:cs="Tahoma"/>
        <w:b/>
        <w:bCs/>
        <w:sz w:val="22"/>
        <w:szCs w:val="22"/>
      </w:rPr>
      <w:t>2</w:t>
    </w:r>
    <w:r w:rsidRPr="00B5153D">
      <w:rPr>
        <w:rFonts w:ascii="Aptos" w:hAnsi="Aptos" w:cs="Tahoma"/>
        <w:b/>
        <w:bCs/>
        <w:sz w:val="22"/>
        <w:szCs w:val="22"/>
      </w:rPr>
      <w:t xml:space="preserve"> </w:t>
    </w:r>
    <w:r>
      <w:rPr>
        <w:rFonts w:ascii="Aptos" w:hAnsi="Aptos" w:cs="Tahoma"/>
        <w:b/>
        <w:bCs/>
        <w:sz w:val="22"/>
        <w:szCs w:val="22"/>
      </w:rPr>
      <w:t>zadávací dokumentace</w:t>
    </w:r>
    <w:r w:rsidRPr="00B5153D">
      <w:rPr>
        <w:rFonts w:ascii="Aptos" w:hAnsi="Aptos" w:cs="Tahoma"/>
        <w:b/>
        <w:bCs/>
        <w:sz w:val="22"/>
        <w:szCs w:val="22"/>
      </w:rPr>
      <w:t xml:space="preserve"> – Dohoda o </w:t>
    </w:r>
    <w:r w:rsidR="00316C34">
      <w:rPr>
        <w:rFonts w:ascii="Aptos" w:hAnsi="Aptos" w:cs="Tahoma"/>
        <w:b/>
        <w:bCs/>
        <w:sz w:val="22"/>
        <w:szCs w:val="22"/>
      </w:rPr>
      <w:t>zachování mlčenlivosti o důvěrných informacích</w:t>
    </w:r>
  </w:p>
  <w:p w14:paraId="268C63EB" w14:textId="77777777" w:rsidR="007941E0" w:rsidRPr="00B5153D" w:rsidRDefault="007941E0" w:rsidP="0030572F">
    <w:pPr>
      <w:pStyle w:val="Zhlav"/>
      <w:tabs>
        <w:tab w:val="clear" w:pos="8306"/>
        <w:tab w:val="right" w:pos="9360"/>
      </w:tabs>
      <w:jc w:val="both"/>
      <w:rPr>
        <w:rFonts w:ascii="Aptos" w:hAnsi="Aptos" w:cs="Tahoma"/>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24F3" w14:textId="77777777" w:rsidR="00CC324C" w:rsidRPr="008715F5" w:rsidRDefault="0094052D" w:rsidP="00C10DA9">
    <w:pPr>
      <w:pStyle w:val="Zhlav"/>
      <w:tabs>
        <w:tab w:val="clear" w:pos="8306"/>
        <w:tab w:val="right" w:pos="9360"/>
      </w:tabs>
    </w:pPr>
    <w:r>
      <w:rPr>
        <w:b/>
      </w:rPr>
      <w:t>Zařízení služeb</w:t>
    </w:r>
    <w:r w:rsidRPr="00972039">
      <w:rPr>
        <w:b/>
      </w:rPr>
      <w:t xml:space="preserve"> pro Ministerstvo vnitra</w:t>
    </w:r>
    <w:r>
      <w:rPr>
        <w:b/>
      </w:rPr>
      <w:tab/>
    </w:r>
    <w:r>
      <w:t xml:space="preserve">                                     </w:t>
    </w:r>
    <w:r w:rsidRPr="00387294">
      <w:t>„</w:t>
    </w:r>
    <w:r>
      <w:t>R</w:t>
    </w:r>
    <w:r>
      <w:rPr>
        <w:color w:val="000000"/>
      </w:rPr>
      <w:t xml:space="preserve">ozšíření záložního výpočetního </w:t>
    </w:r>
  </w:p>
  <w:p w14:paraId="4C7C4575" w14:textId="77777777" w:rsidR="00CC324C" w:rsidRDefault="0094052D" w:rsidP="00C10DA9">
    <w:pPr>
      <w:pStyle w:val="Zhlav"/>
      <w:tabs>
        <w:tab w:val="clear" w:pos="8306"/>
        <w:tab w:val="left" w:pos="5220"/>
        <w:tab w:val="right" w:pos="9000"/>
      </w:tabs>
    </w:pPr>
    <w:r w:rsidRPr="00972039">
      <w:rPr>
        <w:b/>
      </w:rPr>
      <w:t>příspěvková organizace</w:t>
    </w:r>
    <w:r w:rsidRPr="00C3731F">
      <w:rPr>
        <w:color w:val="000000"/>
      </w:rPr>
      <w:tab/>
    </w:r>
    <w:r>
      <w:rPr>
        <w:color w:val="000000"/>
      </w:rPr>
      <w:t xml:space="preserve">                                                                   střediska (ZVS) – Centrotex“                                       </w:t>
    </w:r>
    <w:r>
      <w:tab/>
      <w:t xml:space="preserve">       </w:t>
    </w:r>
  </w:p>
  <w:p w14:paraId="568188C5" w14:textId="77777777" w:rsidR="00CC324C" w:rsidRDefault="0094052D" w:rsidP="00C10DA9">
    <w:pPr>
      <w:pStyle w:val="Zhlav"/>
    </w:pPr>
    <w:r>
      <w:t>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06FF7"/>
    <w:multiLevelType w:val="hybridMultilevel"/>
    <w:tmpl w:val="6CC2E5E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0B3E3A"/>
    <w:multiLevelType w:val="hybridMultilevel"/>
    <w:tmpl w:val="E332A6D2"/>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AE58AB"/>
    <w:multiLevelType w:val="hybridMultilevel"/>
    <w:tmpl w:val="B2D87DD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9670375"/>
    <w:multiLevelType w:val="hybridMultilevel"/>
    <w:tmpl w:val="870AFD7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73159C6"/>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DEA5A96"/>
    <w:multiLevelType w:val="hybridMultilevel"/>
    <w:tmpl w:val="32D21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926878"/>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3D391B"/>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44C3C"/>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BC8751D"/>
    <w:multiLevelType w:val="hybridMultilevel"/>
    <w:tmpl w:val="69A8E6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54992723">
    <w:abstractNumId w:val="9"/>
  </w:num>
  <w:num w:numId="2" w16cid:durableId="1339891382">
    <w:abstractNumId w:val="5"/>
  </w:num>
  <w:num w:numId="3" w16cid:durableId="1743601643">
    <w:abstractNumId w:val="2"/>
  </w:num>
  <w:num w:numId="4" w16cid:durableId="1783260615">
    <w:abstractNumId w:val="6"/>
  </w:num>
  <w:num w:numId="5" w16cid:durableId="1854763983">
    <w:abstractNumId w:val="3"/>
  </w:num>
  <w:num w:numId="6" w16cid:durableId="821583080">
    <w:abstractNumId w:val="4"/>
  </w:num>
  <w:num w:numId="7" w16cid:durableId="495077839">
    <w:abstractNumId w:val="7"/>
  </w:num>
  <w:num w:numId="8" w16cid:durableId="1138230760">
    <w:abstractNumId w:val="8"/>
  </w:num>
  <w:num w:numId="9" w16cid:durableId="702947927">
    <w:abstractNumId w:val="0"/>
  </w:num>
  <w:num w:numId="10" w16cid:durableId="2095085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87"/>
    <w:rsid w:val="00172720"/>
    <w:rsid w:val="00174790"/>
    <w:rsid w:val="001C236D"/>
    <w:rsid w:val="002E364C"/>
    <w:rsid w:val="00304364"/>
    <w:rsid w:val="00316C34"/>
    <w:rsid w:val="0039403A"/>
    <w:rsid w:val="003F3A93"/>
    <w:rsid w:val="00463415"/>
    <w:rsid w:val="004B3F5E"/>
    <w:rsid w:val="004C4DB0"/>
    <w:rsid w:val="00560966"/>
    <w:rsid w:val="00641C41"/>
    <w:rsid w:val="006609B5"/>
    <w:rsid w:val="006B4279"/>
    <w:rsid w:val="007941E0"/>
    <w:rsid w:val="008A0095"/>
    <w:rsid w:val="00900915"/>
    <w:rsid w:val="009077DE"/>
    <w:rsid w:val="0094052D"/>
    <w:rsid w:val="00B01F59"/>
    <w:rsid w:val="00B20426"/>
    <w:rsid w:val="00B54987"/>
    <w:rsid w:val="00BA157E"/>
    <w:rsid w:val="00BC3DF3"/>
    <w:rsid w:val="00BE189D"/>
    <w:rsid w:val="00C83522"/>
    <w:rsid w:val="00CC324C"/>
    <w:rsid w:val="00CF1D49"/>
    <w:rsid w:val="00D71047"/>
    <w:rsid w:val="00DD6C0D"/>
    <w:rsid w:val="00DF4113"/>
    <w:rsid w:val="00E36755"/>
    <w:rsid w:val="00EC387C"/>
    <w:rsid w:val="00FC0DCC"/>
    <w:rsid w:val="00FD29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C7D14"/>
  <w15:chartTrackingRefBased/>
  <w15:docId w15:val="{9009652E-D828-447F-A35E-AB650155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54987"/>
    <w:pPr>
      <w:spacing w:after="0" w:line="240" w:lineRule="auto"/>
    </w:pPr>
    <w:rPr>
      <w:rFonts w:ascii="Arial" w:eastAsia="Calibri" w:hAnsi="Arial" w:cs="Times New Roman"/>
      <w:kern w:val="0"/>
      <w:sz w:val="22"/>
      <w:lang w:eastAsia="cs-CZ"/>
      <w14:ligatures w14:val="none"/>
    </w:rPr>
  </w:style>
  <w:style w:type="paragraph" w:styleId="Nadpis1">
    <w:name w:val="heading 1"/>
    <w:basedOn w:val="Normln"/>
    <w:next w:val="Normln"/>
    <w:link w:val="Nadpis1Char"/>
    <w:uiPriority w:val="9"/>
    <w:qFormat/>
    <w:rsid w:val="00B549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B549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B5498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5498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5498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54987"/>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54987"/>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54987"/>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54987"/>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5498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5498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5498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5498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5498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5498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5498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5498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54987"/>
    <w:rPr>
      <w:rFonts w:eastAsiaTheme="majorEastAsia" w:cstheme="majorBidi"/>
      <w:color w:val="272727" w:themeColor="text1" w:themeTint="D8"/>
    </w:rPr>
  </w:style>
  <w:style w:type="paragraph" w:styleId="Nzev">
    <w:name w:val="Title"/>
    <w:basedOn w:val="Normln"/>
    <w:next w:val="Normln"/>
    <w:link w:val="NzevChar"/>
    <w:uiPriority w:val="10"/>
    <w:qFormat/>
    <w:rsid w:val="00B54987"/>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5498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54987"/>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5498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54987"/>
    <w:pPr>
      <w:spacing w:before="160"/>
      <w:jc w:val="center"/>
    </w:pPr>
    <w:rPr>
      <w:i/>
      <w:iCs/>
      <w:color w:val="404040" w:themeColor="text1" w:themeTint="BF"/>
    </w:rPr>
  </w:style>
  <w:style w:type="character" w:customStyle="1" w:styleId="CittChar">
    <w:name w:val="Citát Char"/>
    <w:basedOn w:val="Standardnpsmoodstavce"/>
    <w:link w:val="Citt"/>
    <w:uiPriority w:val="29"/>
    <w:rsid w:val="00B54987"/>
    <w:rPr>
      <w:i/>
      <w:iCs/>
      <w:color w:val="404040" w:themeColor="text1" w:themeTint="BF"/>
    </w:rPr>
  </w:style>
  <w:style w:type="paragraph" w:styleId="Odstavecseseznamem">
    <w:name w:val="List Paragraph"/>
    <w:basedOn w:val="Normln"/>
    <w:link w:val="OdstavecseseznamemChar"/>
    <w:uiPriority w:val="34"/>
    <w:qFormat/>
    <w:rsid w:val="00B54987"/>
    <w:pPr>
      <w:ind w:left="720"/>
      <w:contextualSpacing/>
    </w:pPr>
  </w:style>
  <w:style w:type="character" w:styleId="Zdraznnintenzivn">
    <w:name w:val="Intense Emphasis"/>
    <w:basedOn w:val="Standardnpsmoodstavce"/>
    <w:uiPriority w:val="21"/>
    <w:qFormat/>
    <w:rsid w:val="00B54987"/>
    <w:rPr>
      <w:i/>
      <w:iCs/>
      <w:color w:val="0F4761" w:themeColor="accent1" w:themeShade="BF"/>
    </w:rPr>
  </w:style>
  <w:style w:type="paragraph" w:styleId="Vrazncitt">
    <w:name w:val="Intense Quote"/>
    <w:basedOn w:val="Normln"/>
    <w:next w:val="Normln"/>
    <w:link w:val="VrazncittChar"/>
    <w:uiPriority w:val="30"/>
    <w:qFormat/>
    <w:rsid w:val="00B549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54987"/>
    <w:rPr>
      <w:i/>
      <w:iCs/>
      <w:color w:val="0F4761" w:themeColor="accent1" w:themeShade="BF"/>
    </w:rPr>
  </w:style>
  <w:style w:type="character" w:styleId="Odkazintenzivn">
    <w:name w:val="Intense Reference"/>
    <w:basedOn w:val="Standardnpsmoodstavce"/>
    <w:uiPriority w:val="32"/>
    <w:qFormat/>
    <w:rsid w:val="00B54987"/>
    <w:rPr>
      <w:b/>
      <w:bCs/>
      <w:smallCaps/>
      <w:color w:val="0F4761" w:themeColor="accent1" w:themeShade="BF"/>
      <w:spacing w:val="5"/>
    </w:rPr>
  </w:style>
  <w:style w:type="paragraph" w:styleId="Zhlav">
    <w:name w:val="header"/>
    <w:basedOn w:val="Normln"/>
    <w:link w:val="ZhlavChar"/>
    <w:rsid w:val="00B54987"/>
    <w:pPr>
      <w:tabs>
        <w:tab w:val="center" w:pos="4153"/>
        <w:tab w:val="right" w:pos="8306"/>
      </w:tabs>
    </w:pPr>
    <w:rPr>
      <w:rFonts w:ascii="Times New Roman" w:hAnsi="Times New Roman"/>
      <w:sz w:val="20"/>
      <w:szCs w:val="20"/>
    </w:rPr>
  </w:style>
  <w:style w:type="character" w:customStyle="1" w:styleId="ZhlavChar">
    <w:name w:val="Záhlaví Char"/>
    <w:basedOn w:val="Standardnpsmoodstavce"/>
    <w:link w:val="Zhlav"/>
    <w:rsid w:val="00B54987"/>
    <w:rPr>
      <w:rFonts w:ascii="Times New Roman" w:eastAsia="Calibri" w:hAnsi="Times New Roman" w:cs="Times New Roman"/>
      <w:kern w:val="0"/>
      <w:sz w:val="20"/>
      <w:szCs w:val="20"/>
      <w:lang w:eastAsia="cs-CZ"/>
      <w14:ligatures w14:val="none"/>
    </w:rPr>
  </w:style>
  <w:style w:type="paragraph" w:styleId="Zpat">
    <w:name w:val="footer"/>
    <w:basedOn w:val="Normln"/>
    <w:link w:val="ZpatChar"/>
    <w:uiPriority w:val="99"/>
    <w:rsid w:val="00B54987"/>
    <w:pPr>
      <w:tabs>
        <w:tab w:val="center" w:pos="4536"/>
        <w:tab w:val="right" w:pos="9072"/>
      </w:tabs>
    </w:pPr>
    <w:rPr>
      <w:rFonts w:ascii="Verdana" w:hAnsi="Verdana" w:cs="Courier New"/>
      <w:sz w:val="16"/>
    </w:rPr>
  </w:style>
  <w:style w:type="character" w:customStyle="1" w:styleId="ZpatChar">
    <w:name w:val="Zápatí Char"/>
    <w:basedOn w:val="Standardnpsmoodstavce"/>
    <w:link w:val="Zpat"/>
    <w:uiPriority w:val="99"/>
    <w:rsid w:val="00B54987"/>
    <w:rPr>
      <w:rFonts w:ascii="Verdana" w:eastAsia="Calibri" w:hAnsi="Verdana" w:cs="Courier New"/>
      <w:kern w:val="0"/>
      <w:sz w:val="16"/>
      <w:lang w:eastAsia="cs-CZ"/>
      <w14:ligatures w14:val="none"/>
    </w:rPr>
  </w:style>
  <w:style w:type="character" w:customStyle="1" w:styleId="OdstavecseseznamemChar">
    <w:name w:val="Odstavec se seznamem Char"/>
    <w:basedOn w:val="Standardnpsmoodstavce"/>
    <w:link w:val="Odstavecseseznamem"/>
    <w:uiPriority w:val="34"/>
    <w:locked/>
    <w:rsid w:val="00B54987"/>
  </w:style>
  <w:style w:type="table" w:styleId="Mkatabulky">
    <w:name w:val="Table Grid"/>
    <w:basedOn w:val="Normlntabulka"/>
    <w:uiPriority w:val="59"/>
    <w:rsid w:val="00B5498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97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FB14659C1EF1243BC030A08ED48990A" ma:contentTypeVersion="4" ma:contentTypeDescription="Vytvoří nový dokument" ma:contentTypeScope="" ma:versionID="74d3c14e46b941cc717b7ba166aa1670">
  <xsd:schema xmlns:xsd="http://www.w3.org/2001/XMLSchema" xmlns:xs="http://www.w3.org/2001/XMLSchema" xmlns:p="http://schemas.microsoft.com/office/2006/metadata/properties" xmlns:ns2="c09bed5a-823c-45c2-b21b-7952abd5fce5" targetNamespace="http://schemas.microsoft.com/office/2006/metadata/properties" ma:root="true" ma:fieldsID="bb8fe5ef5aed89a7871906b2e0294955" ns2:_="">
    <xsd:import namespace="c09bed5a-823c-45c2-b21b-7952abd5fc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9bed5a-823c-45c2-b21b-7952abd5f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0E0864-ECE9-45EB-90B3-698608458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9bed5a-823c-45c2-b21b-7952abd5f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DA362-FBB4-4520-82DA-C8001A417E72}">
  <ds:schemaRefs>
    <ds:schemaRef ds:uri="http://schemas.openxmlformats.org/officeDocument/2006/bibliography"/>
  </ds:schemaRefs>
</ds:datastoreItem>
</file>

<file path=customXml/itemProps3.xml><?xml version="1.0" encoding="utf-8"?>
<ds:datastoreItem xmlns:ds="http://schemas.openxmlformats.org/officeDocument/2006/customXml" ds:itemID="{43C056E2-29EC-4FF9-949A-F292BADB19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B40BA3-DAE7-48D8-A19B-D9AA91BA0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1292</Words>
  <Characters>7625</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Kurková</dc:creator>
  <cp:keywords/>
  <dc:description/>
  <cp:lastModifiedBy>Lavicka Petra</cp:lastModifiedBy>
  <cp:revision>3</cp:revision>
  <dcterms:created xsi:type="dcterms:W3CDTF">2025-02-21T07:12:00Z</dcterms:created>
  <dcterms:modified xsi:type="dcterms:W3CDTF">2025-02-21T07:25:00Z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0x010100AFB14659C1EF1243BC030A08ED48990A</vt:lpwstr>
  </property>
</Properties>
</file>